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242" w:rsidRPr="00BF4960" w:rsidRDefault="009363E8" w:rsidP="00BF4960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b/>
          <w:color w:val="1B1B1B"/>
          <w:sz w:val="24"/>
          <w:szCs w:val="24"/>
          <w:shd w:val="clear" w:color="auto" w:fill="FFFFFF"/>
        </w:rPr>
      </w:pPr>
      <w:bookmarkStart w:id="0" w:name="_GoBack"/>
      <w:bookmarkEnd w:id="0"/>
      <w:r w:rsidRPr="00BF4960">
        <w:rPr>
          <w:rFonts w:ascii="Times New Roman" w:eastAsia="Calibri" w:hAnsi="Times New Roman" w:cs="Times New Roman"/>
          <w:b/>
          <w:color w:val="1B1B1B"/>
          <w:sz w:val="24"/>
          <w:szCs w:val="24"/>
          <w:shd w:val="clear" w:color="auto" w:fill="FFFFFF"/>
        </w:rPr>
        <w:t>Discussion on Null and Alternative Hypothesis Formulation</w:t>
      </w:r>
    </w:p>
    <w:p w:rsidR="00371242" w:rsidRPr="00BF4960" w:rsidRDefault="00371242" w:rsidP="00BF4960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</w:p>
    <w:p w:rsidR="00371242" w:rsidRPr="00BF4960" w:rsidRDefault="00371242" w:rsidP="00BF4960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</w:p>
    <w:p w:rsidR="00371242" w:rsidRPr="00BF4960" w:rsidRDefault="00371242" w:rsidP="00BF4960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</w:p>
    <w:p w:rsidR="00371242" w:rsidRPr="00BF4960" w:rsidRDefault="00371242" w:rsidP="00BF4960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</w:p>
    <w:p w:rsidR="00371242" w:rsidRPr="00BF4960" w:rsidRDefault="00371242" w:rsidP="00BF4960">
      <w:pPr>
        <w:spacing w:after="0"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1242" w:rsidRPr="00BF4960" w:rsidRDefault="009363E8" w:rsidP="00BF4960">
      <w:pPr>
        <w:spacing w:after="0"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960">
        <w:rPr>
          <w:rFonts w:ascii="Times New Roman" w:eastAsia="Times New Roman" w:hAnsi="Times New Roman" w:cs="Times New Roman"/>
          <w:color w:val="000000"/>
          <w:sz w:val="24"/>
          <w:szCs w:val="24"/>
        </w:rPr>
        <w:t>Institutional Affiliation</w:t>
      </w:r>
    </w:p>
    <w:p w:rsidR="00371242" w:rsidRPr="00BF4960" w:rsidRDefault="009363E8" w:rsidP="00BF4960">
      <w:pPr>
        <w:spacing w:after="0"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960">
        <w:rPr>
          <w:rFonts w:ascii="Times New Roman" w:eastAsia="Times New Roman" w:hAnsi="Times New Roman" w:cs="Times New Roman"/>
          <w:color w:val="000000"/>
          <w:sz w:val="24"/>
          <w:szCs w:val="24"/>
        </w:rPr>
        <w:t>Professor’s Name</w:t>
      </w:r>
    </w:p>
    <w:p w:rsidR="00371242" w:rsidRPr="00BF4960" w:rsidRDefault="009363E8" w:rsidP="00BF4960">
      <w:pPr>
        <w:spacing w:after="0"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960">
        <w:rPr>
          <w:rFonts w:ascii="Times New Roman" w:eastAsia="Times New Roman" w:hAnsi="Times New Roman" w:cs="Times New Roman"/>
          <w:color w:val="000000"/>
          <w:sz w:val="24"/>
          <w:szCs w:val="24"/>
        </w:rPr>
        <w:t>Student Name</w:t>
      </w:r>
    </w:p>
    <w:p w:rsidR="00371242" w:rsidRPr="00BF4960" w:rsidRDefault="009363E8" w:rsidP="00BF4960">
      <w:pPr>
        <w:spacing w:after="0"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9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Course Name </w:t>
      </w:r>
    </w:p>
    <w:p w:rsidR="00371242" w:rsidRPr="00BF4960" w:rsidRDefault="009363E8" w:rsidP="00BF4960">
      <w:pPr>
        <w:spacing w:after="0"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960">
        <w:rPr>
          <w:rFonts w:ascii="Times New Roman" w:eastAsia="Times New Roman" w:hAnsi="Times New Roman" w:cs="Times New Roman"/>
          <w:color w:val="000000"/>
          <w:sz w:val="24"/>
          <w:szCs w:val="24"/>
        </w:rPr>
        <w:t>Date</w:t>
      </w:r>
    </w:p>
    <w:p w:rsidR="00371242" w:rsidRPr="00BF4960" w:rsidRDefault="00371242" w:rsidP="00BF4960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</w:p>
    <w:p w:rsidR="00371242" w:rsidRPr="00BF4960" w:rsidRDefault="00371242" w:rsidP="00BF4960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</w:p>
    <w:p w:rsidR="00371242" w:rsidRPr="00BF4960" w:rsidRDefault="00371242" w:rsidP="00BF4960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</w:p>
    <w:p w:rsidR="00371242" w:rsidRPr="00BF4960" w:rsidRDefault="009363E8" w:rsidP="00BF4960">
      <w:pPr>
        <w:spacing w:after="0" w:line="480" w:lineRule="auto"/>
        <w:contextualSpacing/>
        <w:mirrorIndents/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</w:pPr>
      <w:r w:rsidRPr="00BF4960">
        <w:rPr>
          <w:rFonts w:ascii="Times New Roman" w:eastAsia="Calibri" w:hAnsi="Times New Roman" w:cs="Times New Roman"/>
          <w:color w:val="1B1B1B"/>
          <w:sz w:val="24"/>
          <w:szCs w:val="24"/>
          <w:shd w:val="clear" w:color="auto" w:fill="FFFFFF"/>
        </w:rPr>
        <w:br w:type="page"/>
      </w:r>
    </w:p>
    <w:p w:rsidR="00266046" w:rsidRPr="00BF4960" w:rsidRDefault="009363E8" w:rsidP="00BF4960">
      <w:pPr>
        <w:spacing w:line="480" w:lineRule="auto"/>
        <w:ind w:firstLine="720"/>
        <w:jc w:val="center"/>
        <w:rPr>
          <w:rFonts w:ascii="Times New Roman" w:eastAsia="Calibri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BF4960">
        <w:rPr>
          <w:rFonts w:ascii="Times New Roman" w:eastAsia="Calibri" w:hAnsi="Times New Roman" w:cs="Times New Roman"/>
          <w:b/>
          <w:color w:val="1B1B1B"/>
          <w:sz w:val="24"/>
          <w:szCs w:val="24"/>
          <w:shd w:val="clear" w:color="auto" w:fill="FFFFFF"/>
        </w:rPr>
        <w:lastRenderedPageBreak/>
        <w:t>Discussion on Null and Alternative Hypothesis Formulation</w:t>
      </w:r>
    </w:p>
    <w:p w:rsidR="00B2198D" w:rsidRPr="00BF4960" w:rsidRDefault="009363E8" w:rsidP="00BF4960">
      <w:pPr>
        <w:tabs>
          <w:tab w:val="left" w:pos="2970"/>
        </w:tabs>
        <w:spacing w:after="0" w:line="480" w:lineRule="auto"/>
        <w:ind w:firstLine="72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BF4960">
        <w:rPr>
          <w:rFonts w:ascii="Times New Roman" w:hAnsi="Times New Roman" w:cs="Times New Roman"/>
          <w:sz w:val="24"/>
          <w:szCs w:val="24"/>
        </w:rPr>
        <w:t>The null hypothesis denoted as H</w:t>
      </w:r>
      <w:r w:rsidRPr="00BF4960">
        <w:rPr>
          <w:rFonts w:ascii="Times New Roman" w:hAnsi="Times New Roman" w:cs="Times New Roman"/>
          <w:sz w:val="24"/>
          <w:szCs w:val="24"/>
          <w:vertAlign w:val="subscript"/>
        </w:rPr>
        <w:t xml:space="preserve">0 </w:t>
      </w:r>
      <w:r w:rsidRPr="00BF4960">
        <w:rPr>
          <w:rFonts w:ascii="Times New Roman" w:hAnsi="Times New Roman" w:cs="Times New Roman"/>
          <w:sz w:val="24"/>
          <w:szCs w:val="24"/>
        </w:rPr>
        <w:t xml:space="preserve">is a statement </w:t>
      </w:r>
      <w:r w:rsidRPr="00BF4960">
        <w:rPr>
          <w:rFonts w:ascii="Times New Roman" w:hAnsi="Times New Roman" w:cs="Times New Roman"/>
          <w:sz w:val="24"/>
          <w:szCs w:val="24"/>
        </w:rPr>
        <w:t>formulated based on a claim/ research and is assumed to be valid until proven otherwise beyond a reasonable doubt.</w:t>
      </w:r>
      <w:r w:rsidR="008A2676" w:rsidRPr="00BF4960">
        <w:rPr>
          <w:rFonts w:ascii="Times New Roman" w:hAnsi="Times New Roman" w:cs="Times New Roman"/>
          <w:sz w:val="24"/>
          <w:szCs w:val="24"/>
        </w:rPr>
        <w:t xml:space="preserve"> </w:t>
      </w:r>
      <w:r w:rsidRPr="00BF4960">
        <w:rPr>
          <w:rFonts w:ascii="Times New Roman" w:hAnsi="Times New Roman" w:cs="Times New Roman"/>
          <w:sz w:val="24"/>
          <w:szCs w:val="24"/>
        </w:rPr>
        <w:t xml:space="preserve"> H</w:t>
      </w:r>
      <w:r w:rsidRPr="00BF4960">
        <w:rPr>
          <w:rFonts w:ascii="Times New Roman" w:hAnsi="Times New Roman" w:cs="Times New Roman"/>
          <w:sz w:val="24"/>
          <w:szCs w:val="24"/>
          <w:vertAlign w:val="subscript"/>
        </w:rPr>
        <w:t xml:space="preserve">0 </w:t>
      </w:r>
      <w:r w:rsidRPr="00BF4960">
        <w:rPr>
          <w:rFonts w:ascii="Times New Roman" w:hAnsi="Times New Roman" w:cs="Times New Roman"/>
          <w:sz w:val="24"/>
          <w:szCs w:val="24"/>
        </w:rPr>
        <w:t>assumes that there is nothing new to be expected from a research sample or population apart from the community's commonly know aspects</w:t>
      </w:r>
      <w:r w:rsidR="00BF4960" w:rsidRPr="00BF4960">
        <w:rPr>
          <w:rFonts w:ascii="Times New Roman" w:hAnsi="Times New Roman" w:cs="Times New Roman"/>
          <w:sz w:val="24"/>
          <w:szCs w:val="24"/>
        </w:rPr>
        <w:t xml:space="preserve"> (Leppink et al., 2017)</w:t>
      </w:r>
      <w:r w:rsidRPr="00BF4960">
        <w:rPr>
          <w:rFonts w:ascii="Times New Roman" w:hAnsi="Times New Roman" w:cs="Times New Roman"/>
          <w:sz w:val="24"/>
          <w:szCs w:val="24"/>
        </w:rPr>
        <w:t>. Hypothesis claims are tested through experiments, models, or survey to accept or reject the null hypothesis.</w:t>
      </w:r>
    </w:p>
    <w:p w:rsidR="0098543D" w:rsidRPr="00BF4960" w:rsidRDefault="009363E8" w:rsidP="00BF4960">
      <w:pPr>
        <w:tabs>
          <w:tab w:val="left" w:pos="2970"/>
        </w:tabs>
        <w:spacing w:after="0" w:line="480" w:lineRule="auto"/>
        <w:ind w:firstLine="72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BF4960">
        <w:rPr>
          <w:rFonts w:ascii="Times New Roman" w:hAnsi="Times New Roman" w:cs="Times New Roman"/>
          <w:sz w:val="24"/>
          <w:szCs w:val="24"/>
        </w:rPr>
        <w:t>The alternative hypothesis denoted as H</w:t>
      </w:r>
      <w:r w:rsidRPr="00BF496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BF4960">
        <w:rPr>
          <w:rFonts w:ascii="Times New Roman" w:hAnsi="Times New Roman" w:cs="Times New Roman"/>
          <w:sz w:val="24"/>
          <w:szCs w:val="24"/>
        </w:rPr>
        <w:t xml:space="preserve"> is a counteracting argument of the null hypothesis that claims that a population or </w:t>
      </w:r>
      <w:r w:rsidRPr="00BF4960">
        <w:rPr>
          <w:rFonts w:ascii="Times New Roman" w:hAnsi="Times New Roman" w:cs="Times New Roman"/>
          <w:sz w:val="24"/>
          <w:szCs w:val="24"/>
        </w:rPr>
        <w:t>sample parameters differ from the estimated values.</w:t>
      </w:r>
      <w:r w:rsidR="002954A8" w:rsidRPr="00BF4960">
        <w:rPr>
          <w:rFonts w:ascii="Times New Roman" w:hAnsi="Times New Roman" w:cs="Times New Roman"/>
          <w:sz w:val="24"/>
          <w:szCs w:val="24"/>
        </w:rPr>
        <w:t xml:space="preserve"> The alternative is the opposite of the null hypothesis. It argues that there is a significant difference between the hypothesized parameters</w:t>
      </w:r>
      <w:r w:rsidR="00BF4960" w:rsidRPr="00BF4960">
        <w:rPr>
          <w:rFonts w:ascii="Times New Roman" w:hAnsi="Times New Roman" w:cs="Times New Roman"/>
          <w:sz w:val="24"/>
          <w:szCs w:val="24"/>
        </w:rPr>
        <w:t xml:space="preserve"> (Leppink et al., 2017)</w:t>
      </w:r>
      <w:r w:rsidR="002954A8" w:rsidRPr="00BF4960">
        <w:rPr>
          <w:rFonts w:ascii="Times New Roman" w:hAnsi="Times New Roman" w:cs="Times New Roman"/>
          <w:sz w:val="24"/>
          <w:szCs w:val="24"/>
        </w:rPr>
        <w:t>. We reject the void if the information from the sample favors the alternative and vice versa.</w:t>
      </w:r>
    </w:p>
    <w:p w:rsidR="009E2466" w:rsidRPr="00BF4960" w:rsidRDefault="009363E8" w:rsidP="00BF4960">
      <w:pPr>
        <w:tabs>
          <w:tab w:val="left" w:pos="2970"/>
        </w:tabs>
        <w:spacing w:after="0" w:line="480" w:lineRule="auto"/>
        <w:ind w:firstLine="72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60">
        <w:rPr>
          <w:rFonts w:ascii="Times New Roman" w:hAnsi="Times New Roman" w:cs="Times New Roman"/>
          <w:b/>
          <w:sz w:val="24"/>
          <w:szCs w:val="24"/>
        </w:rPr>
        <w:t>Example 1</w:t>
      </w:r>
    </w:p>
    <w:p w:rsidR="008A2676" w:rsidRPr="00BF4960" w:rsidRDefault="009363E8" w:rsidP="00BF4960">
      <w:pPr>
        <w:tabs>
          <w:tab w:val="left" w:pos="2970"/>
        </w:tabs>
        <w:spacing w:after="0" w:line="480" w:lineRule="auto"/>
        <w:ind w:firstLine="72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BF4960">
        <w:rPr>
          <w:rFonts w:ascii="Times New Roman" w:hAnsi="Times New Roman" w:cs="Times New Roman"/>
          <w:sz w:val="24"/>
          <w:szCs w:val="24"/>
        </w:rPr>
        <w:t xml:space="preserve">A teacher set up to investigate the effectiveness of two teaching methods on student </w:t>
      </w:r>
      <w:r w:rsidR="002954A8" w:rsidRPr="00BF4960">
        <w:rPr>
          <w:rFonts w:ascii="Times New Roman" w:hAnsi="Times New Roman" w:cs="Times New Roman"/>
          <w:sz w:val="24"/>
          <w:szCs w:val="24"/>
        </w:rPr>
        <w:t>understanding</w:t>
      </w:r>
      <w:r w:rsidRPr="00BF4960">
        <w:rPr>
          <w:rFonts w:ascii="Times New Roman" w:hAnsi="Times New Roman" w:cs="Times New Roman"/>
          <w:sz w:val="24"/>
          <w:szCs w:val="24"/>
        </w:rPr>
        <w:t xml:space="preserve">, using videos with animations and explanation and lecturing about mathematical computation. </w:t>
      </w:r>
      <w:r w:rsidRPr="00BF4960">
        <w:rPr>
          <w:rFonts w:ascii="Times New Roman" w:hAnsi="Times New Roman" w:cs="Times New Roman"/>
          <w:sz w:val="24"/>
          <w:szCs w:val="24"/>
        </w:rPr>
        <w:t>These were done in two different classes for one month teaching the same topic, one type using videos and another using lecture.</w:t>
      </w:r>
    </w:p>
    <w:p w:rsidR="008A2676" w:rsidRPr="00BF4960" w:rsidRDefault="009363E8" w:rsidP="00BF4960">
      <w:pPr>
        <w:tabs>
          <w:tab w:val="left" w:pos="2970"/>
        </w:tabs>
        <w:spacing w:after="0" w:line="480" w:lineRule="auto"/>
        <w:ind w:firstLine="72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BF4960">
        <w:rPr>
          <w:rFonts w:ascii="Times New Roman" w:hAnsi="Times New Roman" w:cs="Times New Roman"/>
          <w:sz w:val="24"/>
          <w:szCs w:val="24"/>
        </w:rPr>
        <w:t>The null hypothesis states that; if one class is taught mathematics using videos and other class using lecturing, there will be</w:t>
      </w:r>
      <w:r w:rsidRPr="00BF4960">
        <w:rPr>
          <w:rFonts w:ascii="Times New Roman" w:hAnsi="Times New Roman" w:cs="Times New Roman"/>
          <w:sz w:val="24"/>
          <w:szCs w:val="24"/>
        </w:rPr>
        <w:t xml:space="preserve"> no difference between the effectiveness of student understanding of either method</w:t>
      </w:r>
      <w:r w:rsidR="00BF4960" w:rsidRPr="00BF4960">
        <w:rPr>
          <w:rFonts w:ascii="Times New Roman" w:hAnsi="Times New Roman" w:cs="Times New Roman"/>
          <w:sz w:val="24"/>
          <w:szCs w:val="24"/>
        </w:rPr>
        <w:t xml:space="preserve"> (Benjamin et al., 2018)</w:t>
      </w:r>
      <w:r w:rsidRPr="00BF4960">
        <w:rPr>
          <w:rFonts w:ascii="Times New Roman" w:hAnsi="Times New Roman" w:cs="Times New Roman"/>
          <w:sz w:val="24"/>
          <w:szCs w:val="24"/>
        </w:rPr>
        <w:t>.</w:t>
      </w:r>
    </w:p>
    <w:p w:rsidR="002954A8" w:rsidRDefault="009363E8" w:rsidP="00BF4960">
      <w:pPr>
        <w:tabs>
          <w:tab w:val="left" w:pos="2970"/>
        </w:tabs>
        <w:spacing w:after="0" w:line="480" w:lineRule="auto"/>
        <w:ind w:firstLine="72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BF4960">
        <w:rPr>
          <w:rFonts w:ascii="Times New Roman" w:hAnsi="Times New Roman" w:cs="Times New Roman"/>
          <w:sz w:val="24"/>
          <w:szCs w:val="24"/>
        </w:rPr>
        <w:t xml:space="preserve">The null hypothesis states that; if one class is taught mathematics using videos and another class using lecturing, the class that is trained using </w:t>
      </w:r>
      <w:r w:rsidRPr="00BF4960">
        <w:rPr>
          <w:rFonts w:ascii="Times New Roman" w:hAnsi="Times New Roman" w:cs="Times New Roman"/>
          <w:sz w:val="24"/>
          <w:szCs w:val="24"/>
        </w:rPr>
        <w:t xml:space="preserve">videos will enhance </w:t>
      </w:r>
      <w:r w:rsidRPr="00BF4960">
        <w:rPr>
          <w:rFonts w:ascii="Times New Roman" w:hAnsi="Times New Roman" w:cs="Times New Roman"/>
          <w:sz w:val="24"/>
          <w:szCs w:val="24"/>
        </w:rPr>
        <w:lastRenderedPageBreak/>
        <w:t>student understanding of mathematical computation than the level using the lecturing method</w:t>
      </w:r>
      <w:r w:rsidR="00BF4960" w:rsidRPr="00BF4960">
        <w:rPr>
          <w:rFonts w:ascii="Times New Roman" w:hAnsi="Times New Roman" w:cs="Times New Roman"/>
          <w:sz w:val="24"/>
          <w:szCs w:val="24"/>
        </w:rPr>
        <w:t xml:space="preserve"> (Benjamin et al., 2018)</w:t>
      </w:r>
      <w:r w:rsidRPr="00BF4960">
        <w:rPr>
          <w:rFonts w:ascii="Times New Roman" w:hAnsi="Times New Roman" w:cs="Times New Roman"/>
          <w:sz w:val="24"/>
          <w:szCs w:val="24"/>
        </w:rPr>
        <w:t>.</w:t>
      </w:r>
    </w:p>
    <w:p w:rsidR="007725EB" w:rsidRPr="007725EB" w:rsidRDefault="009363E8" w:rsidP="007725E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33780" w:rsidRPr="00BF4960" w:rsidRDefault="009363E8" w:rsidP="00BF4960">
      <w:pPr>
        <w:tabs>
          <w:tab w:val="left" w:pos="297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4960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997E22" w:rsidRPr="00BF4960" w:rsidRDefault="009363E8" w:rsidP="00BF496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F49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Benjamin, D. J., Berger, J. O., Johannesson, M., Nosek, B. A., Wagenmakers, E. J., Berk, R., ... &amp; </w:t>
      </w:r>
      <w:r w:rsidRPr="00BF49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Cesarini, D. (2018). Redefine statistical significance. </w:t>
      </w:r>
      <w:r w:rsidRPr="00BF496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Nature Human Behaviour</w:t>
      </w:r>
      <w:r w:rsidRPr="00BF49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F496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BF49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6-10.</w:t>
      </w:r>
    </w:p>
    <w:p w:rsidR="00BF4960" w:rsidRPr="00BF4960" w:rsidRDefault="009363E8" w:rsidP="00BF4960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BF49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Leppink, J., O’sullivan, P., &amp; Winston, K. (2017). Evidence against vs. in favor of a null hypothesis. </w:t>
      </w:r>
      <w:r w:rsidRPr="00BF496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Perspectives on medical education</w:t>
      </w:r>
      <w:r w:rsidRPr="00BF49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F496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BF49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115-118.</w:t>
      </w:r>
    </w:p>
    <w:sectPr w:rsidR="00BF4960" w:rsidRPr="00BF49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242"/>
    <w:rsid w:val="0012080C"/>
    <w:rsid w:val="00173A49"/>
    <w:rsid w:val="00266046"/>
    <w:rsid w:val="002954A8"/>
    <w:rsid w:val="00334108"/>
    <w:rsid w:val="00371242"/>
    <w:rsid w:val="00556C5E"/>
    <w:rsid w:val="00622153"/>
    <w:rsid w:val="006C1550"/>
    <w:rsid w:val="007147C3"/>
    <w:rsid w:val="007725EB"/>
    <w:rsid w:val="008A2676"/>
    <w:rsid w:val="00933780"/>
    <w:rsid w:val="009363E8"/>
    <w:rsid w:val="0098543D"/>
    <w:rsid w:val="00997E22"/>
    <w:rsid w:val="009E2466"/>
    <w:rsid w:val="00B2198D"/>
    <w:rsid w:val="00BF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9974F2-9830-4D73-BE30-EEBFF46AD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GITHINJI SAMMIE</dc:creator>
  <cp:lastModifiedBy>GITHINJI SAMMIE</cp:lastModifiedBy>
  <cp:revision>2</cp:revision>
  <dcterms:created xsi:type="dcterms:W3CDTF">2020-10-29T10:14:00Z</dcterms:created>
  <dcterms:modified xsi:type="dcterms:W3CDTF">2020-10-29T10:14:00Z</dcterms:modified>
</cp:coreProperties>
</file>